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s/font9.odttf" ContentType="application/vnd.openxmlformats-officedocument.obfuscatedFont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10.odttf" ContentType="application/vnd.openxmlformats-officedocument.obfuscatedFont"/>
  <Override PartName="/word/fonts/font4.odttf" ContentType="application/vnd.openxmlformats-officedocument.obfuscatedFont"/>
  <Override PartName="/word/fonts/font11.odttf" ContentType="application/vnd.openxmlformats-officedocument.obfuscatedFont"/>
  <Override PartName="/word/fonts/font5.odttf" ContentType="application/vnd.openxmlformats-officedocument.obfuscatedFont"/>
  <Override PartName="/word/fonts/font12.odttf" ContentType="application/vnd.openxmlformats-officedocument.obfuscatedFont"/>
  <Override PartName="/word/fonts/font6.odttf" ContentType="application/vnd.openxmlformats-officedocument.obfuscatedFont"/>
  <Override PartName="/word/fonts/font13.odttf" ContentType="application/vnd.openxmlformats-officedocument.obfuscatedFont"/>
  <Override PartName="/word/fonts/font7.odttf" ContentType="application/vnd.openxmlformats-officedocument.obfuscatedFont"/>
  <Override PartName="/word/fonts/font14.odttf" ContentType="application/vnd.openxmlformats-officedocument.obfuscatedFont"/>
  <Override PartName="/word/fonts/font8.odttf" ContentType="application/vnd.openxmlformats-officedocument.obfuscatedFont"/>
  <Override PartName="/word/media/image1.png" ContentType="image/pn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spacing w:lineRule="auto" w:line="240" w:before="0" w:after="80"/>
        <w:jc w:val="center"/>
        <w:rPr/>
      </w:pPr>
      <w:r>
        <w:rPr>
          <w:rFonts w:eastAsia="Arial"/>
          <w:b/>
          <w:i w:val="false"/>
          <w:sz w:val="24"/>
        </w:rPr>
        <w:t>ANEXO III</w:t>
      </w:r>
    </w:p>
    <w:p>
      <w:pPr>
        <w:pStyle w:val="normal1"/>
        <w:keepNext w:val="false"/>
        <w:spacing w:lineRule="auto" w:line="240" w:before="0" w:after="80"/>
        <w:jc w:val="center"/>
        <w:rPr/>
      </w:pPr>
      <w:r>
        <w:rPr>
          <w:rFonts w:eastAsia="Arial"/>
          <w:b/>
          <w:i w:val="false"/>
          <w:sz w:val="24"/>
        </w:rPr>
        <w:t>DECLARACIÓN JURADA DE EL/LA RESPONSABLE</w:t>
      </w:r>
    </w:p>
    <w:p>
      <w:pPr>
        <w:pStyle w:val="normal1"/>
        <w:keepNext w:val="false"/>
        <w:spacing w:lineRule="auto" w:line="240" w:before="0" w:after="180"/>
        <w:jc w:val="center"/>
        <w:rPr/>
      </w:pPr>
      <w:r>
        <w:rPr>
          <w:rFonts w:eastAsia="Arial"/>
          <w:b/>
          <w:i w:val="false"/>
          <w:sz w:val="21"/>
        </w:rPr>
        <w:t>Convocatoria Editorial “Diez años de PIDUNTDF”</w:t>
      </w:r>
    </w:p>
    <w:tbl>
      <w:tblPr>
        <w:tblW w:w="9866" w:type="dxa"/>
        <w:jc w:val="center"/>
        <w:tblInd w:w="0" w:type="dxa"/>
        <w:tblLayout w:type="fixed"/>
        <w:tblCellMar>
          <w:top w:w="70" w:type="dxa"/>
          <w:left w:w="80" w:type="dxa"/>
          <w:bottom w:w="70" w:type="dxa"/>
          <w:right w:w="80" w:type="dxa"/>
        </w:tblCellMar>
        <w:tblLook w:val="04a0" w:noHBand="0" w:noVBand="1" w:firstColumn="1" w:lastRow="0" w:lastColumn="0" w:firstRow="1"/>
      </w:tblPr>
      <w:tblGrid>
        <w:gridCol w:w="4933"/>
        <w:gridCol w:w="4932"/>
      </w:tblGrid>
      <w:tr>
        <w:trPr>
          <w:trHeight w:val="408" w:hRule="atLeast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/>
                <w:b/>
                <w:i w:val="false"/>
                <w:sz w:val="17"/>
              </w:rPr>
              <w:t>Apellido y nombres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/>
                <w:b/>
                <w:i w:val="false"/>
                <w:sz w:val="17"/>
              </w:rPr>
              <w:t>DNI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/>
                <w:b/>
                <w:i w:val="false"/>
                <w:sz w:val="17"/>
              </w:rPr>
              <w:t>Título provisorio de la obra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/>
                <w:b/>
                <w:i w:val="false"/>
                <w:sz w:val="17"/>
              </w:rPr>
              <w:t>PIDUNTDF vinculados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1"/>
        <w:spacing w:before="0" w:after="20"/>
        <w:rPr/>
      </w:pPr>
      <w:r>
        <w:rPr/>
      </w:r>
    </w:p>
    <w:p>
      <w:pPr>
        <w:pStyle w:val="normal1"/>
        <w:keepNext w:val="false"/>
        <w:spacing w:lineRule="auto" w:line="240" w:before="0" w:after="100"/>
        <w:rPr/>
      </w:pPr>
      <w:r>
        <w:rPr>
          <w:rFonts w:eastAsia="Arial"/>
          <w:b/>
          <w:i w:val="false"/>
          <w:sz w:val="17"/>
        </w:rPr>
        <w:t>En carácter de el/la responsable de la propuesta, declaro bajo juramento que:</w:t>
      </w:r>
    </w:p>
    <w:p>
      <w:pPr>
        <w:pStyle w:val="normal1"/>
        <w:keepNext w:val="false"/>
        <w:spacing w:lineRule="auto" w:line="240" w:before="0" w:after="30"/>
        <w:ind w:left="28"/>
        <w:rPr/>
      </w:pPr>
      <w:r>
        <w:rPr>
          <w:rFonts w:eastAsia="Arial"/>
          <w:b w:val="false"/>
          <w:i w:val="false"/>
          <w:sz w:val="16"/>
        </w:rPr>
        <w:t>[ ]  Conozco y acepto íntegramente las bases de la convocatoria.</w:t>
      </w:r>
    </w:p>
    <w:p>
      <w:pPr>
        <w:pStyle w:val="normal1"/>
        <w:keepNext w:val="false"/>
        <w:spacing w:lineRule="auto" w:line="240" w:before="0" w:after="30"/>
        <w:ind w:left="28"/>
        <w:rPr/>
      </w:pPr>
      <w:r>
        <w:rPr>
          <w:rFonts w:eastAsia="Arial"/>
          <w:b w:val="false"/>
          <w:i w:val="false"/>
          <w:sz w:val="16"/>
        </w:rPr>
        <w:t>[ ]  La propuesta es original y se encuentra vinculada con los resultados de los PIDUNTDF informados.</w:t>
      </w:r>
    </w:p>
    <w:p>
      <w:pPr>
        <w:pStyle w:val="normal1"/>
        <w:keepNext w:val="false"/>
        <w:spacing w:lineRule="auto" w:line="240" w:before="0" w:after="30"/>
        <w:ind w:left="28"/>
        <w:rPr/>
      </w:pPr>
      <w:r>
        <w:rPr>
          <w:rFonts w:eastAsia="Arial"/>
          <w:b w:val="false"/>
          <w:i w:val="false"/>
          <w:sz w:val="16"/>
        </w:rPr>
        <w:t>[ ]  Las publicaciones parciales, versiones previas o antecedentes editoriales serán identificadas correctamente en la obra.</w:t>
      </w:r>
    </w:p>
    <w:p>
      <w:pPr>
        <w:pStyle w:val="normal1"/>
        <w:keepNext w:val="false"/>
        <w:spacing w:lineRule="auto" w:line="240" w:before="0" w:after="30"/>
        <w:ind w:left="28"/>
        <w:rPr/>
      </w:pPr>
      <w:r>
        <w:rPr>
          <w:rFonts w:eastAsia="Arial"/>
          <w:b w:val="false"/>
          <w:i w:val="false"/>
          <w:sz w:val="16"/>
        </w:rPr>
        <w:t>[ ]  La propuesta no se encuentra comprometida simultáneamente para su publicación como libro con otra editorial.</w:t>
      </w:r>
    </w:p>
    <w:p>
      <w:pPr>
        <w:pStyle w:val="normal1"/>
        <w:keepNext w:val="false"/>
        <w:spacing w:lineRule="auto" w:line="240" w:before="0" w:after="30"/>
        <w:ind w:left="28"/>
        <w:rPr/>
      </w:pPr>
      <w:r>
        <w:rPr>
          <w:rFonts w:eastAsia="Arial"/>
          <w:b w:val="false"/>
          <w:i w:val="false"/>
          <w:sz w:val="16"/>
        </w:rPr>
        <w:t>[ ]  La información proporcionada es veraz y las autorías y filiaciones institucionales han sido declaradas correctamente.</w:t>
      </w:r>
    </w:p>
    <w:p>
      <w:pPr>
        <w:pStyle w:val="normal1"/>
        <w:keepNext w:val="false"/>
        <w:spacing w:lineRule="auto" w:line="240" w:before="0" w:after="30"/>
        <w:ind w:left="28"/>
        <w:rPr/>
      </w:pPr>
      <w:r>
        <w:rPr>
          <w:rFonts w:eastAsia="Arial"/>
          <w:b w:val="false"/>
          <w:i w:val="false"/>
          <w:sz w:val="16"/>
        </w:rPr>
        <w:t>[ ]  Asumo la responsabilidad de gestionar las autorizaciones necesarias para el uso de materiales de terceros.</w:t>
      </w:r>
    </w:p>
    <w:p>
      <w:pPr>
        <w:pStyle w:val="normal1"/>
        <w:keepNext w:val="false"/>
        <w:spacing w:lineRule="auto" w:line="240" w:before="0" w:after="30"/>
        <w:ind w:left="28"/>
        <w:rPr/>
      </w:pPr>
      <w:r>
        <w:rPr>
          <w:rFonts w:eastAsia="Arial"/>
          <w:b w:val="false"/>
          <w:i w:val="false"/>
          <w:sz w:val="16"/>
        </w:rPr>
        <w:t>[ ]  Los autores/as conocen las condiciones generales de la convocatoria y han prestado su conformidad para participar.</w:t>
      </w:r>
    </w:p>
    <w:p>
      <w:pPr>
        <w:pStyle w:val="normal1"/>
        <w:keepNext w:val="false"/>
        <w:spacing w:lineRule="auto" w:line="240" w:before="0" w:after="30"/>
        <w:ind w:left="28"/>
        <w:rPr/>
      </w:pPr>
      <w:r>
        <w:rPr>
          <w:rFonts w:eastAsia="Arial"/>
          <w:b w:val="false"/>
          <w:i w:val="false"/>
          <w:sz w:val="16"/>
        </w:rPr>
        <w:t>[ ]  Comunicaré oportunamente cualquier modificación sustantiva o circunstancia que pudiera afectar la continuidad de la propuesta.</w:t>
      </w:r>
    </w:p>
    <w:p>
      <w:pPr>
        <w:pStyle w:val="normal1"/>
        <w:keepNext w:val="true"/>
        <w:spacing w:lineRule="auto" w:line="240" w:before="0" w:after="40"/>
        <w:rPr/>
      </w:pPr>
      <w:r>
        <w:rPr>
          <w:rFonts w:eastAsia="Arial"/>
          <w:b w:val="false"/>
          <w:i w:val="false"/>
          <w:sz w:val="16"/>
        </w:rPr>
        <w:t>Publicaciones parciales o antecedentes que corresponde dejar expresamente identificados</w:t>
      </w:r>
    </w:p>
    <w:tbl>
      <w:tblPr>
        <w:tblW w:w="9866" w:type="dxa"/>
        <w:jc w:val="center"/>
        <w:tblInd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noHBand="0" w:noVBand="1" w:firstColumn="1" w:lastRow="0" w:lastColumn="0" w:firstRow="1"/>
      </w:tblPr>
      <w:tblGrid>
        <w:gridCol w:w="9866"/>
      </w:tblGrid>
      <w:tr>
        <w:trPr>
          <w:trHeight w:val="1701" w:hRule="atLeast"/>
        </w:trPr>
        <w:tc>
          <w:tcPr>
            <w:tcW w:w="9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</w:tr>
    </w:tbl>
    <w:p>
      <w:pPr>
        <w:pStyle w:val="normal1"/>
        <w:spacing w:before="0" w:after="0"/>
        <w:rPr/>
      </w:pPr>
      <w:r>
        <w:rPr/>
      </w:r>
    </w:p>
    <w:p>
      <w:pPr>
        <w:pStyle w:val="normal1"/>
        <w:rPr/>
      </w:pPr>
      <w:r>
        <w:rPr/>
      </w:r>
      <w:r>
        <w:br w:type="page"/>
      </w:r>
    </w:p>
    <w:p>
      <w:pPr>
        <w:pStyle w:val="normal1"/>
        <w:keepNext w:val="true"/>
        <w:spacing w:lineRule="auto" w:line="240" w:before="0" w:after="40"/>
        <w:rPr/>
      </w:pPr>
      <w:r>
        <w:rPr>
          <w:rFonts w:eastAsia="Arial"/>
          <w:b w:val="false"/>
          <w:i w:val="false"/>
          <w:sz w:val="17"/>
        </w:rPr>
        <w:t>Observaciones</w:t>
      </w:r>
    </w:p>
    <w:tbl>
      <w:tblPr>
        <w:tblW w:w="9866" w:type="dxa"/>
        <w:jc w:val="center"/>
        <w:tblInd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noHBand="0" w:noVBand="1" w:firstColumn="1" w:lastRow="0" w:lastColumn="0" w:firstRow="1"/>
      </w:tblPr>
      <w:tblGrid>
        <w:gridCol w:w="9866"/>
      </w:tblGrid>
      <w:tr>
        <w:trPr>
          <w:trHeight w:val="1701" w:hRule="atLeast"/>
        </w:trPr>
        <w:tc>
          <w:tcPr>
            <w:tcW w:w="9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</w:tr>
    </w:tbl>
    <w:p>
      <w:pPr>
        <w:pStyle w:val="normal1"/>
        <w:spacing w:before="0" w:after="200"/>
        <w:rPr/>
      </w:pPr>
      <w:r>
        <w:rPr/>
      </w:r>
    </w:p>
    <w:tbl>
      <w:tblPr>
        <w:tblW w:w="986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33"/>
        <w:gridCol w:w="4932"/>
      </w:tblGrid>
      <w:tr>
        <w:trPr/>
        <w:tc>
          <w:tcPr>
            <w:tcW w:w="4933" w:type="dxa"/>
            <w:tcBorders/>
          </w:tcPr>
          <w:p>
            <w:pPr>
              <w:pStyle w:val="normal1"/>
              <w:keepNext w:val="false"/>
              <w:spacing w:lineRule="auto" w:line="240" w:before="0" w:after="80"/>
              <w:jc w:val="center"/>
              <w:rPr/>
            </w:pPr>
            <w:r>
              <w:rPr>
                <w:rFonts w:eastAsia="Arial"/>
                <w:b w:val="false"/>
                <w:i w:val="false"/>
                <w:sz w:val="17"/>
              </w:rPr>
              <w:t>Lugar y fecha</w:t>
            </w:r>
          </w:p>
        </w:tc>
        <w:tc>
          <w:tcPr>
            <w:tcW w:w="4932" w:type="dxa"/>
            <w:tcBorders/>
          </w:tcPr>
          <w:p>
            <w:pPr>
              <w:pStyle w:val="normal1"/>
              <w:keepNext w:val="false"/>
              <w:spacing w:lineRule="auto" w:line="240" w:before="0" w:after="80"/>
              <w:jc w:val="center"/>
              <w:rPr/>
            </w:pPr>
            <w:r>
              <w:rPr>
                <w:rFonts w:eastAsia="Arial"/>
                <w:b w:val="false"/>
                <w:i w:val="false"/>
                <w:sz w:val="17"/>
              </w:rPr>
              <w:t>Firma</w:t>
            </w:r>
          </w:p>
        </w:tc>
      </w:tr>
      <w:tr>
        <w:trPr/>
        <w:tc>
          <w:tcPr>
            <w:tcW w:w="4933" w:type="dxa"/>
            <w:tcBorders/>
          </w:tcPr>
          <w:p>
            <w:pPr>
              <w:pStyle w:val="normal1"/>
              <w:keepNext w:val="false"/>
              <w:spacing w:lineRule="auto" w:line="240" w:before="0" w:after="0"/>
              <w:jc w:val="center"/>
              <w:rPr/>
            </w:pPr>
            <w:r>
              <w:rPr>
                <w:rFonts w:eastAsia="Arial"/>
                <w:b w:val="false"/>
                <w:i w:val="false"/>
                <w:sz w:val="17"/>
              </w:rPr>
              <w:t>________________________________</w:t>
            </w:r>
          </w:p>
        </w:tc>
        <w:tc>
          <w:tcPr>
            <w:tcW w:w="4932" w:type="dxa"/>
            <w:tcBorders/>
          </w:tcPr>
          <w:p>
            <w:pPr>
              <w:pStyle w:val="normal1"/>
              <w:keepNext w:val="false"/>
              <w:spacing w:lineRule="auto" w:line="240" w:before="0" w:after="0"/>
              <w:jc w:val="center"/>
              <w:rPr/>
            </w:pPr>
            <w:r>
              <w:rPr>
                <w:rFonts w:eastAsia="Arial"/>
                <w:b w:val="false"/>
                <w:i w:val="false"/>
                <w:sz w:val="17"/>
              </w:rPr>
              <w:t>________________________________</w:t>
            </w:r>
          </w:p>
        </w:tc>
      </w:tr>
    </w:tbl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20" w:right="1020" w:gutter="0" w:header="425" w:top="2353" w:footer="312" w:bottom="1446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Helvetica Neue">
    <w:charset w:val="00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Helvetica Neue Light">
    <w:charset w:val="00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 w:before="0" w:after="0"/>
      <w:jc w:val="center"/>
      <w:rPr>
        <w:rFonts w:ascii="Helvetica Neue" w:hAnsi="Helvetica Neue" w:eastAsia="Helvetica Neue" w:cs="Helvetica Neue"/>
        <w:b/>
        <w:bCs/>
        <w:color w:val="262626"/>
        <w:sz w:val="16"/>
        <w:szCs w:val="16"/>
      </w:rPr>
    </w:pPr>
    <w:r>
      <w:rPr>
        <w:rFonts w:eastAsia="Helvetica Neue" w:cs="Helvetica Neue" w:ascii="Helvetica Neue" w:hAnsi="Helvetica Neue"/>
        <w:b/>
        <w:bCs/>
        <w:color w:val="262626"/>
        <w:sz w:val="16"/>
        <w:szCs w:val="16"/>
      </w:rPr>
      <w:t xml:space="preserve">Universidad Nacional de Tierra del Fuego, Antártida e Islas del Atlántico Sur 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 xml:space="preserve">Secretaría de investigación y Gestión del Conocimiento – secretaria.investigacion.conocimiento@untdf.edu.ar / </w:t>
      <w:br/>
      <w:t>Onas 450 – CP9410 Ushuaia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Provincia de Tierra del Fuego, Antártida e Islas del Atlántico Sur – República Argentina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“</w:t>
    </w: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Memoria, Verdad y Justicia. A 50 años del golpe de Estado de 1976”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 w:before="0" w:after="0"/>
      <w:jc w:val="center"/>
      <w:rPr>
        <w:rFonts w:ascii="Helvetica Neue" w:hAnsi="Helvetica Neue" w:eastAsia="Helvetica Neue" w:cs="Helvetica Neue"/>
        <w:b/>
        <w:bCs/>
        <w:color w:val="262626"/>
        <w:sz w:val="16"/>
        <w:szCs w:val="16"/>
      </w:rPr>
    </w:pPr>
    <w:r>
      <w:rPr>
        <w:rFonts w:eastAsia="Helvetica Neue" w:cs="Helvetica Neue" w:ascii="Helvetica Neue" w:hAnsi="Helvetica Neue"/>
        <w:b/>
        <w:bCs/>
        <w:color w:val="262626"/>
        <w:sz w:val="16"/>
        <w:szCs w:val="16"/>
      </w:rPr>
      <w:t xml:space="preserve">Universidad Nacional de Tierra del Fuego, Antártida e Islas del Atlántico Sur 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 xml:space="preserve">Secretaría de investigación y Gestión del Conocimiento – secretaria.investigacion.conocimiento@untdf.edu.ar / </w:t>
      <w:br/>
      <w:t>Onas 450 – CP9410 Ushuaia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Provincia de Tierra del Fuego, Antártida e Islas del Atlántico Sur – República Argentina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“</w:t>
    </w: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Memoria, Verdad y Justicia. A 50 años del golpe de Estado de 1976”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-1447800</wp:posOffset>
          </wp:positionH>
          <wp:positionV relativeFrom="paragraph">
            <wp:posOffset>-114300</wp:posOffset>
          </wp:positionV>
          <wp:extent cx="7593330" cy="1066800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2637" r="0" b="12637"/>
                  <a:stretch>
                    <a:fillRect/>
                  </a:stretch>
                </pic:blipFill>
                <pic:spPr bwMode="auto">
                  <a:xfrm>
                    <a:off x="0" y="0"/>
                    <a:ext cx="759333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-1447800</wp:posOffset>
          </wp:positionH>
          <wp:positionV relativeFrom="paragraph">
            <wp:posOffset>-114300</wp:posOffset>
          </wp:positionV>
          <wp:extent cx="7593330" cy="106680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2637" r="0" b="12637"/>
                  <a:stretch>
                    <a:fillRect/>
                  </a:stretch>
                </pic:blipFill>
                <pic:spPr bwMode="auto">
                  <a:xfrm>
                    <a:off x="0" y="0"/>
                    <a:ext cx="759333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E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19"/>
      <w:szCs w:val="22"/>
      <w:lang w:val="es-E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